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7B663E03" w14:textId="77777777" w:rsidR="00A54424" w:rsidRDefault="00A54424" w:rsidP="004341DC">
      <w:pPr>
        <w:pStyle w:val="NormalWeb"/>
        <w:shd w:val="clear" w:color="auto" w:fill="FFFFFF"/>
        <w:rPr>
          <w:rStyle w:val="Strong"/>
          <w:rFonts w:ascii="Segoe UI" w:hAnsi="Segoe UI" w:cs="Segoe UI"/>
          <w:color w:val="212529"/>
        </w:rPr>
      </w:pPr>
      <w:r w:rsidRPr="00A54424">
        <w:rPr>
          <w:rStyle w:val="Strong"/>
          <w:rFonts w:ascii="Segoe UI" w:hAnsi="Segoe UI" w:cs="Segoe UI"/>
          <w:color w:val="212529"/>
        </w:rPr>
        <w:t xml:space="preserve">Treatment of non-constipated irritable bowel syndrome with </w:t>
      </w:r>
      <w:proofErr w:type="spellStart"/>
      <w:r w:rsidRPr="00A54424">
        <w:rPr>
          <w:rStyle w:val="Strong"/>
          <w:rFonts w:ascii="Segoe UI" w:hAnsi="Segoe UI" w:cs="Segoe UI"/>
          <w:color w:val="212529"/>
        </w:rPr>
        <w:t>ebastine</w:t>
      </w:r>
      <w:proofErr w:type="spellEnd"/>
    </w:p>
    <w:p w14:paraId="04C5D5E4" w14:textId="6B9F829C" w:rsidR="007146AF" w:rsidRDefault="007146AF" w:rsidP="000B1C18">
      <w:pPr>
        <w:pStyle w:val="NormalWeb"/>
        <w:shd w:val="clear" w:color="auto" w:fill="FFFFFF"/>
        <w:rPr>
          <w:rStyle w:val="Emphasis"/>
          <w:rFonts w:ascii="Segoe UI" w:hAnsi="Segoe UI" w:cs="Segoe UI"/>
          <w:color w:val="212529"/>
        </w:rPr>
      </w:pPr>
      <w:proofErr w:type="spellStart"/>
      <w:r w:rsidRPr="007146AF">
        <w:rPr>
          <w:rStyle w:val="Emphasis"/>
          <w:rFonts w:ascii="Segoe UI" w:hAnsi="Segoe UI" w:cs="Segoe UI"/>
          <w:color w:val="212529"/>
        </w:rPr>
        <w:t>Decraecker</w:t>
      </w:r>
      <w:proofErr w:type="spellEnd"/>
      <w:r w:rsidRPr="007146AF">
        <w:rPr>
          <w:rStyle w:val="Emphasis"/>
          <w:rFonts w:ascii="Segoe UI" w:hAnsi="Segoe UI" w:cs="Segoe UI"/>
          <w:color w:val="212529"/>
        </w:rPr>
        <w:t xml:space="preserve"> L, De </w:t>
      </w:r>
      <w:proofErr w:type="spellStart"/>
      <w:r w:rsidRPr="007146AF">
        <w:rPr>
          <w:rStyle w:val="Emphasis"/>
          <w:rFonts w:ascii="Segoe UI" w:hAnsi="Segoe UI" w:cs="Segoe UI"/>
          <w:color w:val="212529"/>
        </w:rPr>
        <w:t>Looze</w:t>
      </w:r>
      <w:proofErr w:type="spellEnd"/>
      <w:r w:rsidRPr="007146AF">
        <w:rPr>
          <w:rStyle w:val="Emphasis"/>
          <w:rFonts w:ascii="Segoe UI" w:hAnsi="Segoe UI" w:cs="Segoe UI"/>
          <w:color w:val="212529"/>
        </w:rPr>
        <w:t xml:space="preserve"> D, Hirsch D, et al. </w:t>
      </w:r>
      <w:hyperlink r:id="rId5" w:history="1">
        <w:r w:rsidRPr="00F82518">
          <w:rPr>
            <w:rStyle w:val="Hyperlink"/>
            <w:rFonts w:ascii="Segoe UI" w:hAnsi="Segoe UI" w:cs="Segoe UI"/>
          </w:rPr>
          <w:t xml:space="preserve">Treatment of non-constipated irritable bowel syndrome with the histamine 1 receptor antagonist </w:t>
        </w:r>
        <w:proofErr w:type="spellStart"/>
        <w:r w:rsidRPr="00F82518">
          <w:rPr>
            <w:rStyle w:val="Hyperlink"/>
            <w:rFonts w:ascii="Segoe UI" w:hAnsi="Segoe UI" w:cs="Segoe UI"/>
          </w:rPr>
          <w:t>ebastine</w:t>
        </w:r>
        <w:proofErr w:type="spellEnd"/>
        <w:r w:rsidRPr="00F82518">
          <w:rPr>
            <w:rStyle w:val="Hyperlink"/>
            <w:rFonts w:ascii="Segoe UI" w:hAnsi="Segoe UI" w:cs="Segoe UI"/>
          </w:rPr>
          <w:t>: a randomised, double-blind, placebo-controlled trial.</w:t>
        </w:r>
      </w:hyperlink>
      <w:r w:rsidRPr="007146AF">
        <w:rPr>
          <w:rStyle w:val="Emphasis"/>
          <w:rFonts w:ascii="Segoe UI" w:hAnsi="Segoe UI" w:cs="Segoe UI"/>
          <w:color w:val="212529"/>
        </w:rPr>
        <w:t xml:space="preserve"> Gut 2024; 73: 459-469. </w:t>
      </w:r>
      <w:proofErr w:type="spellStart"/>
      <w:r w:rsidRPr="007146AF">
        <w:rPr>
          <w:rStyle w:val="Emphasis"/>
          <w:rFonts w:ascii="Segoe UI" w:hAnsi="Segoe UI" w:cs="Segoe UI"/>
          <w:color w:val="212529"/>
        </w:rPr>
        <w:t>doi</w:t>
      </w:r>
      <w:proofErr w:type="spellEnd"/>
      <w:r w:rsidRPr="007146AF">
        <w:rPr>
          <w:rStyle w:val="Emphasis"/>
          <w:rFonts w:ascii="Segoe UI" w:hAnsi="Segoe UI" w:cs="Segoe UI"/>
          <w:color w:val="212529"/>
        </w:rPr>
        <w:t>: 10.1136/gutjnl-2023-331634</w:t>
      </w:r>
    </w:p>
    <w:p w14:paraId="1475196A" w14:textId="51764196" w:rsidR="00C44D50" w:rsidRPr="00C44D50" w:rsidRDefault="00C44D50" w:rsidP="00C44D50">
      <w:pPr>
        <w:pStyle w:val="NormalWeb"/>
        <w:shd w:val="clear" w:color="auto" w:fill="FFFFFF"/>
        <w:rPr>
          <w:rFonts w:ascii="Segoe UI" w:hAnsi="Segoe UI" w:cs="Segoe UI"/>
          <w:color w:val="212529"/>
        </w:rPr>
      </w:pPr>
      <w:r w:rsidRPr="00C44D50">
        <w:rPr>
          <w:rFonts w:ascii="Segoe UI" w:hAnsi="Segoe UI" w:cs="Segoe UI"/>
          <w:color w:val="212529"/>
        </w:rPr>
        <w:t xml:space="preserve">Irritable bowel syndrome (IBS) is one of the most prevalent gastrointestinal disorders of the gut-brain axis. Evidence indicating mast cell activation as an important mechanism underlying abdominal pain signalling in IBS is accumulating. </w:t>
      </w:r>
      <w:proofErr w:type="spellStart"/>
      <w:r w:rsidRPr="00C44D50">
        <w:rPr>
          <w:rFonts w:ascii="Segoe UI" w:hAnsi="Segoe UI" w:cs="Segoe UI"/>
          <w:color w:val="212529"/>
        </w:rPr>
        <w:t>Ebastine</w:t>
      </w:r>
      <w:proofErr w:type="spellEnd"/>
      <w:r w:rsidRPr="00C44D50">
        <w:rPr>
          <w:rFonts w:ascii="Segoe UI" w:hAnsi="Segoe UI" w:cs="Segoe UI"/>
          <w:color w:val="212529"/>
        </w:rPr>
        <w:t>, a histamine 1 receptor antagonist (H1RA) is metabolised quickly by extensive first pass metabolism. It is therefore less likely to cause sedation compared to first generation antihistamines</w:t>
      </w:r>
      <w:r>
        <w:rPr>
          <w:rFonts w:ascii="Segoe UI" w:hAnsi="Segoe UI" w:cs="Segoe UI"/>
          <w:color w:val="212529"/>
        </w:rPr>
        <w:t>.</w:t>
      </w:r>
    </w:p>
    <w:p w14:paraId="603A5323" w14:textId="3028F008" w:rsidR="00C44D50" w:rsidRPr="00C44D50" w:rsidRDefault="00C44D50" w:rsidP="00C44D50">
      <w:pPr>
        <w:pStyle w:val="NormalWeb"/>
        <w:shd w:val="clear" w:color="auto" w:fill="FFFFFF"/>
        <w:rPr>
          <w:rFonts w:ascii="Segoe UI" w:hAnsi="Segoe UI" w:cs="Segoe UI"/>
          <w:color w:val="212529"/>
        </w:rPr>
      </w:pPr>
      <w:r w:rsidRPr="00C44D50">
        <w:rPr>
          <w:rFonts w:ascii="Segoe UI" w:hAnsi="Segoe UI" w:cs="Segoe UI"/>
          <w:color w:val="212529"/>
        </w:rPr>
        <w:t xml:space="preserve">A pilot study showed that 20mg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once daily for 12 weeks significantly reduced visceral hypersensitivity, symptoms and abdominal pain compared with placebo. </w:t>
      </w:r>
      <w:proofErr w:type="spellStart"/>
      <w:r w:rsidRPr="00C44D50">
        <w:rPr>
          <w:rFonts w:ascii="Segoe UI" w:hAnsi="Segoe UI" w:cs="Segoe UI"/>
          <w:color w:val="212529"/>
        </w:rPr>
        <w:t>Decraecker</w:t>
      </w:r>
      <w:proofErr w:type="spellEnd"/>
      <w:r w:rsidRPr="00C44D50">
        <w:rPr>
          <w:rFonts w:ascii="Segoe UI" w:hAnsi="Segoe UI" w:cs="Segoe UI"/>
          <w:color w:val="212529"/>
        </w:rPr>
        <w:t xml:space="preserve"> et al., designed a multicentre phase 2B randomised placebo-controlled trial comparing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with placebo in patients with non-constipated IBS. </w:t>
      </w:r>
    </w:p>
    <w:p w14:paraId="2A73BAF7" w14:textId="5D5FACE6" w:rsidR="00C44D50" w:rsidRPr="00C44D50" w:rsidRDefault="00C44D50" w:rsidP="00C44D50">
      <w:pPr>
        <w:pStyle w:val="NormalWeb"/>
        <w:shd w:val="clear" w:color="auto" w:fill="FFFFFF"/>
        <w:rPr>
          <w:rFonts w:ascii="Segoe UI" w:hAnsi="Segoe UI" w:cs="Segoe UI"/>
          <w:color w:val="212529"/>
        </w:rPr>
      </w:pPr>
      <w:r w:rsidRPr="00C44D50">
        <w:rPr>
          <w:rFonts w:ascii="Segoe UI" w:hAnsi="Segoe UI" w:cs="Segoe UI"/>
          <w:color w:val="212529"/>
        </w:rPr>
        <w:t>Among 202 patients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n=101) treatment with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resulted in significantly more responders (12% 12/92) for Global Relief of Symptoms (GRS) and Abdominal pain intensity (API) compared with placebo (4% 4/87) (p=0.047) The proportion of responders for GRS and API separately was higher for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although not statistically significant. The weekly proportion of responders increased in time in the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group reaching a plateau by week 6 when 15.7% of patients treated with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had both at least considerable relief and a reduction of 30% or more in abdominal pain compared with 5.7% in the placebo group.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treatment did not affect response rates for stool consistency or number of days with loose stool per week compared with placebo. There were no significant differences on quality of life observed between the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and placebo group.</w:t>
      </w:r>
    </w:p>
    <w:p w14:paraId="7B5F1B0B" w14:textId="34D86C46" w:rsidR="00DD3D75" w:rsidRPr="000443E7" w:rsidRDefault="00C44D50" w:rsidP="00C44D50">
      <w:pPr>
        <w:pStyle w:val="NormalWeb"/>
        <w:shd w:val="clear" w:color="auto" w:fill="FFFFFF"/>
        <w:rPr>
          <w:rFonts w:ascii="Segoe UI" w:hAnsi="Segoe UI" w:cs="Segoe UI"/>
          <w:color w:val="212529"/>
        </w:rPr>
      </w:pPr>
      <w:proofErr w:type="spellStart"/>
      <w:r w:rsidRPr="00C44D50">
        <w:rPr>
          <w:rFonts w:ascii="Segoe UI" w:hAnsi="Segoe UI" w:cs="Segoe UI"/>
          <w:color w:val="212529"/>
        </w:rPr>
        <w:t>Decraecker</w:t>
      </w:r>
      <w:proofErr w:type="spellEnd"/>
      <w:r w:rsidRPr="00C44D50">
        <w:rPr>
          <w:rFonts w:ascii="Segoe UI" w:hAnsi="Segoe UI" w:cs="Segoe UI"/>
          <w:color w:val="212529"/>
        </w:rPr>
        <w:t xml:space="preserve"> et al., concluded </w:t>
      </w:r>
      <w:proofErr w:type="spellStart"/>
      <w:r w:rsidRPr="00C44D50">
        <w:rPr>
          <w:rFonts w:ascii="Segoe UI" w:hAnsi="Segoe UI" w:cs="Segoe UI"/>
          <w:color w:val="212529"/>
        </w:rPr>
        <w:t>ebastine</w:t>
      </w:r>
      <w:proofErr w:type="spellEnd"/>
      <w:r w:rsidRPr="00C44D50">
        <w:rPr>
          <w:rFonts w:ascii="Segoe UI" w:hAnsi="Segoe UI" w:cs="Segoe UI"/>
          <w:color w:val="212529"/>
        </w:rPr>
        <w:t xml:space="preserve"> is well tolerated and superior to placebo in non-constipated IBS. A peripheral H1RA is a potential new treatment for IBS patients.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B1C18"/>
    <w:rsid w:val="0010372D"/>
    <w:rsid w:val="00150375"/>
    <w:rsid w:val="00246A9F"/>
    <w:rsid w:val="002E1463"/>
    <w:rsid w:val="0040554A"/>
    <w:rsid w:val="00414BA7"/>
    <w:rsid w:val="004341DC"/>
    <w:rsid w:val="00440906"/>
    <w:rsid w:val="0048039D"/>
    <w:rsid w:val="004A49F3"/>
    <w:rsid w:val="005766A4"/>
    <w:rsid w:val="005E7B56"/>
    <w:rsid w:val="005F4287"/>
    <w:rsid w:val="00703D8F"/>
    <w:rsid w:val="007146AF"/>
    <w:rsid w:val="00740B0F"/>
    <w:rsid w:val="00786BC5"/>
    <w:rsid w:val="008576E9"/>
    <w:rsid w:val="00895DB7"/>
    <w:rsid w:val="00A362DB"/>
    <w:rsid w:val="00A54424"/>
    <w:rsid w:val="00A6790F"/>
    <w:rsid w:val="00AC5640"/>
    <w:rsid w:val="00B32001"/>
    <w:rsid w:val="00B8275A"/>
    <w:rsid w:val="00C44D50"/>
    <w:rsid w:val="00CF5E7E"/>
    <w:rsid w:val="00D65F37"/>
    <w:rsid w:val="00D779B4"/>
    <w:rsid w:val="00DA6038"/>
    <w:rsid w:val="00DD3D75"/>
    <w:rsid w:val="00F82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70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3/45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7</cp:revision>
  <dcterms:created xsi:type="dcterms:W3CDTF">2024-04-15T09:57:00Z</dcterms:created>
  <dcterms:modified xsi:type="dcterms:W3CDTF">2024-04-15T10:28:00Z</dcterms:modified>
</cp:coreProperties>
</file>