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8EDED" w14:textId="77777777" w:rsidR="00CF5E7E" w:rsidRDefault="00CF5E7E" w:rsidP="00CF5E7E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color w:val="212529"/>
        </w:rPr>
      </w:pPr>
    </w:p>
    <w:p w14:paraId="6CCC7489" w14:textId="77777777" w:rsidR="00CF5E7E" w:rsidRDefault="00CF5E7E" w:rsidP="00CF5E7E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color w:val="212529"/>
        </w:rPr>
      </w:pPr>
      <w:r>
        <w:rPr>
          <w:rFonts w:ascii="Segoe UI" w:hAnsi="Segoe UI" w:cs="Segoe UI"/>
          <w:b/>
          <w:bCs/>
          <w:noProof/>
          <w:color w:val="212529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0B664798" wp14:editId="334B44B9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2381250" cy="734695"/>
            <wp:effectExtent l="0" t="0" r="0" b="8255"/>
            <wp:wrapSquare wrapText="bothSides"/>
            <wp:docPr id="1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black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9FAAFF" w14:textId="77777777" w:rsidR="00CF5E7E" w:rsidRDefault="00CF5E7E" w:rsidP="00CF5E7E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color w:val="212529"/>
        </w:rPr>
      </w:pPr>
    </w:p>
    <w:p w14:paraId="5A6FE2F5" w14:textId="77777777" w:rsidR="00CF5E7E" w:rsidRDefault="00CF5E7E" w:rsidP="00CF5E7E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color w:val="212529"/>
        </w:rPr>
      </w:pPr>
    </w:p>
    <w:p w14:paraId="034EE193" w14:textId="77777777" w:rsidR="003F0D68" w:rsidRDefault="003F0D68" w:rsidP="0092382B">
      <w:pPr>
        <w:pStyle w:val="NormalWeb"/>
        <w:shd w:val="clear" w:color="auto" w:fill="FFFFFF"/>
        <w:rPr>
          <w:rStyle w:val="Strong"/>
          <w:rFonts w:ascii="Segoe UI" w:hAnsi="Segoe UI" w:cs="Segoe UI"/>
          <w:color w:val="212529"/>
        </w:rPr>
      </w:pPr>
      <w:r w:rsidRPr="003F0D68">
        <w:rPr>
          <w:rStyle w:val="Strong"/>
          <w:rFonts w:ascii="Segoe UI" w:hAnsi="Segoe UI" w:cs="Segoe UI"/>
          <w:color w:val="212529"/>
        </w:rPr>
        <w:t xml:space="preserve">Thyroid hormone receptor-beta agonists: new MASLD therapies </w:t>
      </w:r>
    </w:p>
    <w:p w14:paraId="0E4BDB6A" w14:textId="3632E734" w:rsidR="003F0D68" w:rsidRDefault="003F0D68" w:rsidP="006D2C10">
      <w:pPr>
        <w:pStyle w:val="NormalWeb"/>
        <w:shd w:val="clear" w:color="auto" w:fill="FFFFFF"/>
        <w:rPr>
          <w:rFonts w:ascii="Segoe UI" w:hAnsi="Segoe UI" w:cs="Segoe UI"/>
          <w:color w:val="212529"/>
        </w:rPr>
      </w:pPr>
      <w:r w:rsidRPr="003F0D68">
        <w:rPr>
          <w:rFonts w:ascii="Segoe UI" w:hAnsi="Segoe UI" w:cs="Segoe UI"/>
          <w:color w:val="212529"/>
        </w:rPr>
        <w:t xml:space="preserve">Byrne CD, </w:t>
      </w:r>
      <w:proofErr w:type="spellStart"/>
      <w:r w:rsidRPr="003F0D68">
        <w:rPr>
          <w:rFonts w:ascii="Segoe UI" w:hAnsi="Segoe UI" w:cs="Segoe UI"/>
          <w:color w:val="212529"/>
        </w:rPr>
        <w:t>Targher</w:t>
      </w:r>
      <w:proofErr w:type="spellEnd"/>
      <w:r w:rsidRPr="003F0D68">
        <w:rPr>
          <w:rFonts w:ascii="Segoe UI" w:hAnsi="Segoe UI" w:cs="Segoe UI"/>
          <w:color w:val="212529"/>
        </w:rPr>
        <w:t xml:space="preserve"> G, </w:t>
      </w:r>
      <w:proofErr w:type="spellStart"/>
      <w:r w:rsidRPr="003F0D68">
        <w:rPr>
          <w:rFonts w:ascii="Segoe UI" w:hAnsi="Segoe UI" w:cs="Segoe UI"/>
          <w:color w:val="212529"/>
        </w:rPr>
        <w:t>Tilg</w:t>
      </w:r>
      <w:proofErr w:type="spellEnd"/>
      <w:r w:rsidRPr="003F0D68">
        <w:rPr>
          <w:rFonts w:ascii="Segoe UI" w:hAnsi="Segoe UI" w:cs="Segoe UI"/>
          <w:color w:val="212529"/>
        </w:rPr>
        <w:t xml:space="preserve"> H. </w:t>
      </w:r>
      <w:hyperlink r:id="rId5" w:history="1">
        <w:r w:rsidRPr="003F0D68">
          <w:rPr>
            <w:rStyle w:val="Hyperlink"/>
            <w:rFonts w:ascii="Segoe UI" w:hAnsi="Segoe UI" w:cs="Segoe UI"/>
          </w:rPr>
          <w:t>Thyroid hormone receptor-beta agonists: new MASLD therapies on the horizon</w:t>
        </w:r>
      </w:hyperlink>
      <w:r w:rsidRPr="003F0D68">
        <w:rPr>
          <w:rFonts w:ascii="Segoe UI" w:hAnsi="Segoe UI" w:cs="Segoe UI"/>
          <w:color w:val="212529"/>
        </w:rPr>
        <w:t xml:space="preserve">. Gut 2024; 73: 573-581. </w:t>
      </w:r>
      <w:proofErr w:type="spellStart"/>
      <w:r w:rsidRPr="003F0D68">
        <w:rPr>
          <w:rFonts w:ascii="Segoe UI" w:hAnsi="Segoe UI" w:cs="Segoe UI"/>
          <w:color w:val="212529"/>
        </w:rPr>
        <w:t>doi</w:t>
      </w:r>
      <w:proofErr w:type="spellEnd"/>
      <w:r w:rsidRPr="003F0D68">
        <w:rPr>
          <w:rFonts w:ascii="Segoe UI" w:hAnsi="Segoe UI" w:cs="Segoe UI"/>
          <w:color w:val="212529"/>
        </w:rPr>
        <w:t>: 10.1136/gutjnl-2023-330596</w:t>
      </w:r>
    </w:p>
    <w:p w14:paraId="3CF92B41" w14:textId="6AF6DAC7" w:rsidR="003F0D68" w:rsidRPr="003F0D68" w:rsidRDefault="003F0D68" w:rsidP="003F0D68">
      <w:pPr>
        <w:pStyle w:val="NormalWeb"/>
        <w:shd w:val="clear" w:color="auto" w:fill="FFFFFF"/>
        <w:rPr>
          <w:rFonts w:ascii="Segoe UI" w:hAnsi="Segoe UI" w:cs="Segoe UI"/>
          <w:color w:val="212529"/>
        </w:rPr>
      </w:pPr>
      <w:r w:rsidRPr="003F0D68">
        <w:rPr>
          <w:rFonts w:ascii="Segoe UI" w:hAnsi="Segoe UI" w:cs="Segoe UI"/>
          <w:color w:val="212529"/>
        </w:rPr>
        <w:t xml:space="preserve">Metabolic dysfunction-associated </w:t>
      </w:r>
      <w:proofErr w:type="spellStart"/>
      <w:r w:rsidRPr="003F0D68">
        <w:rPr>
          <w:rFonts w:ascii="Segoe UI" w:hAnsi="Segoe UI" w:cs="Segoe UI"/>
          <w:color w:val="212529"/>
        </w:rPr>
        <w:t>steatotic</w:t>
      </w:r>
      <w:proofErr w:type="spellEnd"/>
      <w:r w:rsidRPr="003F0D68">
        <w:rPr>
          <w:rFonts w:ascii="Segoe UI" w:hAnsi="Segoe UI" w:cs="Segoe UI"/>
          <w:color w:val="212529"/>
        </w:rPr>
        <w:t xml:space="preserve"> liver disease (MASLD) is the leading cause of chronic liver disease worldwide. Primary hypothyroidism is associated with hypercholesterolaemia, decreased hepatic β-oxidation and increased insulin resistance. Patients with this condition have higher rates of MASLD. Hepatic thyroid hormone activity has emerged as a promising target for MASLD novel therapies. The active thyroid hormone triiodothyronine (T3) is the key regulator of metabolism and exerts its effects via binding to thyroid hormone receptors (THR). THR-β1 is expressed in the liver and appears to influence liver lipid metabolism. Individuals with mutations in the THR-β gene have loss of function of THR-β and demonstrate significant hepatic steatosis compared with their wild-type first-degree relatives. </w:t>
      </w:r>
    </w:p>
    <w:p w14:paraId="32F43649" w14:textId="343DA043" w:rsidR="003F0D68" w:rsidRPr="003F0D68" w:rsidRDefault="003F0D68" w:rsidP="003F0D68">
      <w:pPr>
        <w:pStyle w:val="NormalWeb"/>
        <w:shd w:val="clear" w:color="auto" w:fill="FFFFFF"/>
        <w:rPr>
          <w:rFonts w:ascii="Segoe UI" w:hAnsi="Segoe UI" w:cs="Segoe UI"/>
          <w:color w:val="212529"/>
        </w:rPr>
      </w:pPr>
      <w:proofErr w:type="spellStart"/>
      <w:r w:rsidRPr="003F0D68">
        <w:rPr>
          <w:rFonts w:ascii="Segoe UI" w:hAnsi="Segoe UI" w:cs="Segoe UI"/>
          <w:color w:val="212529"/>
        </w:rPr>
        <w:t>Resmetirom</w:t>
      </w:r>
      <w:proofErr w:type="spellEnd"/>
      <w:r w:rsidRPr="003F0D68">
        <w:rPr>
          <w:rFonts w:ascii="Segoe UI" w:hAnsi="Segoe UI" w:cs="Segoe UI"/>
          <w:color w:val="212529"/>
        </w:rPr>
        <w:t xml:space="preserve"> is a liver-targeted THR-β agonist. In mouse models, reduction of steatosis, and hepatic and plasma cholesterol have been observed. It has been shown to suppress signalling pathways involved in inflammation such as nuclear factor kappa B (NF-kB) postulating its role in suppressing liver fibrosis in steatohepatitis (MASH). </w:t>
      </w:r>
    </w:p>
    <w:p w14:paraId="7B5F1B0B" w14:textId="5DD34CC9" w:rsidR="00DD3D75" w:rsidRPr="000443E7" w:rsidRDefault="003F0D68" w:rsidP="003F0D68">
      <w:pPr>
        <w:pStyle w:val="NormalWeb"/>
        <w:shd w:val="clear" w:color="auto" w:fill="FFFFFF"/>
        <w:rPr>
          <w:rFonts w:ascii="Segoe UI" w:hAnsi="Segoe UI" w:cs="Segoe UI"/>
          <w:color w:val="212529"/>
        </w:rPr>
      </w:pPr>
      <w:proofErr w:type="gramStart"/>
      <w:r w:rsidRPr="003F0D68">
        <w:rPr>
          <w:rFonts w:ascii="Segoe UI" w:hAnsi="Segoe UI" w:cs="Segoe UI"/>
          <w:color w:val="212529"/>
        </w:rPr>
        <w:t>The phase III MAESTRO clinical programme,</w:t>
      </w:r>
      <w:proofErr w:type="gramEnd"/>
      <w:r w:rsidRPr="003F0D68">
        <w:rPr>
          <w:rFonts w:ascii="Segoe UI" w:hAnsi="Segoe UI" w:cs="Segoe UI"/>
          <w:color w:val="212529"/>
        </w:rPr>
        <w:t xml:space="preserve"> has four ongoing phase III randomised clinical trials testing </w:t>
      </w:r>
      <w:proofErr w:type="spellStart"/>
      <w:r w:rsidRPr="003F0D68">
        <w:rPr>
          <w:rFonts w:ascii="Segoe UI" w:hAnsi="Segoe UI" w:cs="Segoe UI"/>
          <w:color w:val="212529"/>
        </w:rPr>
        <w:t>resmetirom</w:t>
      </w:r>
      <w:proofErr w:type="spellEnd"/>
      <w:r w:rsidRPr="003F0D68">
        <w:rPr>
          <w:rFonts w:ascii="Segoe UI" w:hAnsi="Segoe UI" w:cs="Segoe UI"/>
          <w:color w:val="212529"/>
        </w:rPr>
        <w:t xml:space="preserve"> for treatment of MASH and liver fibrosis. MAESTRO-NAFLD-1 evaluated the safety of </w:t>
      </w:r>
      <w:proofErr w:type="spellStart"/>
      <w:r w:rsidRPr="003F0D68">
        <w:rPr>
          <w:rFonts w:ascii="Segoe UI" w:hAnsi="Segoe UI" w:cs="Segoe UI"/>
          <w:color w:val="212529"/>
        </w:rPr>
        <w:t>resmetirom</w:t>
      </w:r>
      <w:proofErr w:type="spellEnd"/>
      <w:r w:rsidRPr="003F0D68">
        <w:rPr>
          <w:rFonts w:ascii="Segoe UI" w:hAnsi="Segoe UI" w:cs="Segoe UI"/>
          <w:color w:val="212529"/>
        </w:rPr>
        <w:t xml:space="preserve"> over 52 weeks in obese or overweight patients randomised to various dosing arms. It was well tolerated with no thyroid hormone axis changes. MAESTRO-NASH trial reported at least one stage fibrosis improvement of 14% in the placebo group vs 24% of the 80mg group. These findings posit THR-β agonists as promising new therapies for the treatment of MASLD.</w:t>
      </w:r>
    </w:p>
    <w:sectPr w:rsidR="00DD3D75" w:rsidRPr="000443E7" w:rsidSect="00CF5E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7E"/>
    <w:rsid w:val="00043283"/>
    <w:rsid w:val="000443E7"/>
    <w:rsid w:val="00140094"/>
    <w:rsid w:val="00150375"/>
    <w:rsid w:val="00191627"/>
    <w:rsid w:val="001D19ED"/>
    <w:rsid w:val="00246A9F"/>
    <w:rsid w:val="003D0EC1"/>
    <w:rsid w:val="003F0D68"/>
    <w:rsid w:val="00483AB8"/>
    <w:rsid w:val="004B058A"/>
    <w:rsid w:val="004F4518"/>
    <w:rsid w:val="006D2C10"/>
    <w:rsid w:val="007E65BF"/>
    <w:rsid w:val="00891ACE"/>
    <w:rsid w:val="008A20F5"/>
    <w:rsid w:val="0092382B"/>
    <w:rsid w:val="0098392B"/>
    <w:rsid w:val="00A6790F"/>
    <w:rsid w:val="00A71F20"/>
    <w:rsid w:val="00B66B74"/>
    <w:rsid w:val="00B8275A"/>
    <w:rsid w:val="00CC6F83"/>
    <w:rsid w:val="00CF5E7E"/>
    <w:rsid w:val="00DD3D75"/>
    <w:rsid w:val="00E24BC6"/>
    <w:rsid w:val="00F16A42"/>
    <w:rsid w:val="00F833B0"/>
    <w:rsid w:val="00FE27C8"/>
    <w:rsid w:val="00FE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EBED2"/>
  <w15:chartTrackingRefBased/>
  <w15:docId w15:val="{C8D1D647-7B46-42C9-87AC-01C77944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CF5E7E"/>
    <w:rPr>
      <w:b/>
      <w:bCs/>
    </w:rPr>
  </w:style>
  <w:style w:type="character" w:styleId="Emphasis">
    <w:name w:val="Emphasis"/>
    <w:basedOn w:val="DefaultParagraphFont"/>
    <w:uiPriority w:val="20"/>
    <w:qFormat/>
    <w:rsid w:val="00CF5E7E"/>
    <w:rPr>
      <w:i/>
      <w:iCs/>
    </w:rPr>
  </w:style>
  <w:style w:type="character" w:styleId="Hyperlink">
    <w:name w:val="Hyperlink"/>
    <w:basedOn w:val="DefaultParagraphFont"/>
    <w:uiPriority w:val="99"/>
    <w:unhideWhenUsed/>
    <w:rsid w:val="00CF5E7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5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ut.bmj.com/content/73/4/573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Mandic</dc:creator>
  <cp:keywords/>
  <dc:description/>
  <cp:lastModifiedBy>Maria Mandic</cp:lastModifiedBy>
  <cp:revision>2</cp:revision>
  <dcterms:created xsi:type="dcterms:W3CDTF">2024-05-14T14:26:00Z</dcterms:created>
  <dcterms:modified xsi:type="dcterms:W3CDTF">2024-05-14T14:26:00Z</dcterms:modified>
</cp:coreProperties>
</file>