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2276" w14:textId="4370C983" w:rsidR="008D245F" w:rsidRDefault="00081198">
      <w:r w:rsidRPr="00081198">
        <w:t>We have a full-time, fully funded HPB medicine fellowship available at Barts Health, Royal London Hospital. This will be based mainly at Royal London Hospital with some endoscopy activity at Mile End Hospital and Barts Hospital. This post is designed to complement the existing gastroenterology service and offer opportunity to pursue advanced training in Pancreaticobiliary endoscopy.</w:t>
      </w:r>
      <w:r w:rsidRPr="00081198">
        <w:br/>
      </w:r>
      <w:r w:rsidRPr="00081198">
        <w:br/>
        <w:t>The post would suit a recently qualified or senior trainee, seeking to advance their skills in HPB medicine in a welcoming environment. This will involve 12 months as an advanced fellow. The fellowship is designed to allow the fellow to develop advanced skills with appropriate support.</w:t>
      </w:r>
      <w:r w:rsidRPr="00081198">
        <w:br/>
      </w:r>
      <w:r w:rsidRPr="00081198">
        <w:br/>
        <w:t xml:space="preserve">The principle is that there are 6 clinical and 4 academic sessions/week, the academic sessions being allocated to clinical trials, a personal project, teaching and administration. As with all senior fellows and consultants in the Royal London Hospital, one of the endoscopy sessions is flexible and may need to be worked on a Saturday. The post holder will participate in the out of hours consultant bleed rota. Applicants should be at the end of their specialist training and should be JAG accredited for diagnostic OGD, colonoscopy and polypectomy, with audit data satisfying standard JAG auditable outcomes. The successful candidate will support the HPB service, develop the research work being carried out in the department and receive tertiary level training in HPB medicine, ERCP and EUS (incl. Spy </w:t>
      </w:r>
      <w:proofErr w:type="spellStart"/>
      <w:r w:rsidRPr="00081198">
        <w:t>Cholangioscopy</w:t>
      </w:r>
      <w:proofErr w:type="spellEnd"/>
      <w:r w:rsidRPr="00081198">
        <w:t xml:space="preserve">, pancreatic </w:t>
      </w:r>
      <w:proofErr w:type="spellStart"/>
      <w:r w:rsidRPr="00081198">
        <w:t>endotherapy</w:t>
      </w:r>
      <w:proofErr w:type="spellEnd"/>
      <w:r w:rsidRPr="00081198">
        <w:t xml:space="preserve"> and therapeutic EUS). The job plan typically involves 5 EUS/ERCP training lists a week, 2 clinics and 1 general endoscopy list. It is expected that &lt; </w:t>
      </w:r>
      <w:r>
        <w:t>30%</w:t>
      </w:r>
      <w:r w:rsidRPr="00081198">
        <w:t xml:space="preserve"> of the job plan will be service provision, in line with BSG endorsed fellowships. The post holder will also </w:t>
      </w:r>
      <w:proofErr w:type="gramStart"/>
      <w:r w:rsidRPr="00081198">
        <w:t>have the ability to</w:t>
      </w:r>
      <w:proofErr w:type="gramEnd"/>
      <w:r w:rsidRPr="00081198">
        <w:t xml:space="preserve"> attend the benign and malignant pancreatic MDTs.</w:t>
      </w:r>
      <w:r w:rsidRPr="00081198">
        <w:br/>
      </w:r>
      <w:r w:rsidRPr="00081198">
        <w:br/>
        <w:t>The post holders will work alongside the established gastroenterology consultants to support provision of outpatient services. We would expect the post-holder to actively participate in at least one research and one audit project whilst in po</w:t>
      </w:r>
      <w:r>
        <w:t>st.</w:t>
      </w:r>
    </w:p>
    <w:p w14:paraId="74F40697" w14:textId="19910370" w:rsidR="00081198" w:rsidRDefault="00081198">
      <w:r>
        <w:t>Example job plan is below</w:t>
      </w:r>
    </w:p>
    <w:p w14:paraId="7DE4DC45" w14:textId="77777777" w:rsidR="00081198" w:rsidRDefault="00081198"/>
    <w:tbl>
      <w:tblPr>
        <w:tblW w:w="11420" w:type="dxa"/>
        <w:tblInd w:w="-1187" w:type="dxa"/>
        <w:tblLook w:val="04A0" w:firstRow="1" w:lastRow="0" w:firstColumn="1" w:lastColumn="0" w:noHBand="0" w:noVBand="1"/>
      </w:tblPr>
      <w:tblGrid>
        <w:gridCol w:w="1000"/>
        <w:gridCol w:w="2140"/>
        <w:gridCol w:w="1720"/>
        <w:gridCol w:w="2600"/>
        <w:gridCol w:w="2140"/>
        <w:gridCol w:w="1820"/>
      </w:tblGrid>
      <w:tr w:rsidR="00081198" w:rsidRPr="00081198" w14:paraId="09B764BD" w14:textId="77777777" w:rsidTr="00081198">
        <w:trPr>
          <w:trHeight w:val="570"/>
        </w:trPr>
        <w:tc>
          <w:tcPr>
            <w:tcW w:w="1000" w:type="dxa"/>
            <w:tcBorders>
              <w:top w:val="nil"/>
              <w:left w:val="nil"/>
              <w:bottom w:val="nil"/>
              <w:right w:val="nil"/>
            </w:tcBorders>
            <w:shd w:val="clear" w:color="auto" w:fill="auto"/>
            <w:noWrap/>
            <w:vAlign w:val="bottom"/>
            <w:hideMark/>
          </w:tcPr>
          <w:p w14:paraId="050B2064" w14:textId="77777777" w:rsidR="00081198" w:rsidRPr="00081198" w:rsidRDefault="00081198" w:rsidP="00081198">
            <w:pPr>
              <w:spacing w:after="0" w:line="240" w:lineRule="auto"/>
              <w:rPr>
                <w:rFonts w:ascii="Times New Roman" w:eastAsia="Times New Roman" w:hAnsi="Times New Roman" w:cs="Times New Roman"/>
                <w:kern w:val="0"/>
                <w:sz w:val="24"/>
                <w:szCs w:val="24"/>
                <w:lang w:eastAsia="en-GB"/>
                <w14:ligatures w14:val="none"/>
              </w:rPr>
            </w:pPr>
          </w:p>
        </w:tc>
        <w:tc>
          <w:tcPr>
            <w:tcW w:w="2140" w:type="dxa"/>
            <w:tcBorders>
              <w:top w:val="nil"/>
              <w:left w:val="nil"/>
              <w:bottom w:val="nil"/>
              <w:right w:val="nil"/>
            </w:tcBorders>
            <w:shd w:val="clear" w:color="auto" w:fill="auto"/>
            <w:noWrap/>
            <w:vAlign w:val="bottom"/>
            <w:hideMark/>
          </w:tcPr>
          <w:p w14:paraId="16E642C5"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Monday</w:t>
            </w:r>
          </w:p>
        </w:tc>
        <w:tc>
          <w:tcPr>
            <w:tcW w:w="1720" w:type="dxa"/>
            <w:tcBorders>
              <w:top w:val="nil"/>
              <w:left w:val="nil"/>
              <w:bottom w:val="nil"/>
              <w:right w:val="nil"/>
            </w:tcBorders>
            <w:shd w:val="clear" w:color="auto" w:fill="auto"/>
            <w:noWrap/>
            <w:vAlign w:val="bottom"/>
            <w:hideMark/>
          </w:tcPr>
          <w:p w14:paraId="1A9C3A03"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Tuesday</w:t>
            </w:r>
          </w:p>
        </w:tc>
        <w:tc>
          <w:tcPr>
            <w:tcW w:w="2600" w:type="dxa"/>
            <w:tcBorders>
              <w:top w:val="nil"/>
              <w:left w:val="nil"/>
              <w:bottom w:val="nil"/>
              <w:right w:val="nil"/>
            </w:tcBorders>
            <w:shd w:val="clear" w:color="auto" w:fill="auto"/>
            <w:noWrap/>
            <w:vAlign w:val="bottom"/>
            <w:hideMark/>
          </w:tcPr>
          <w:p w14:paraId="766A52A3"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Wednesday</w:t>
            </w:r>
          </w:p>
        </w:tc>
        <w:tc>
          <w:tcPr>
            <w:tcW w:w="2140" w:type="dxa"/>
            <w:tcBorders>
              <w:top w:val="nil"/>
              <w:left w:val="nil"/>
              <w:bottom w:val="nil"/>
              <w:right w:val="nil"/>
            </w:tcBorders>
            <w:shd w:val="clear" w:color="auto" w:fill="auto"/>
            <w:noWrap/>
            <w:vAlign w:val="bottom"/>
            <w:hideMark/>
          </w:tcPr>
          <w:p w14:paraId="67F13757"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Thursday</w:t>
            </w:r>
          </w:p>
        </w:tc>
        <w:tc>
          <w:tcPr>
            <w:tcW w:w="1820" w:type="dxa"/>
            <w:tcBorders>
              <w:top w:val="nil"/>
              <w:left w:val="nil"/>
              <w:bottom w:val="nil"/>
              <w:right w:val="nil"/>
            </w:tcBorders>
            <w:shd w:val="clear" w:color="auto" w:fill="auto"/>
            <w:noWrap/>
            <w:vAlign w:val="bottom"/>
            <w:hideMark/>
          </w:tcPr>
          <w:p w14:paraId="2BE4F5D3"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Friday</w:t>
            </w:r>
          </w:p>
        </w:tc>
      </w:tr>
      <w:tr w:rsidR="00081198" w:rsidRPr="00081198" w14:paraId="7987CAE9" w14:textId="77777777" w:rsidTr="00081198">
        <w:trPr>
          <w:trHeight w:val="570"/>
        </w:trPr>
        <w:tc>
          <w:tcPr>
            <w:tcW w:w="1000" w:type="dxa"/>
            <w:tcBorders>
              <w:top w:val="nil"/>
              <w:left w:val="nil"/>
              <w:bottom w:val="nil"/>
              <w:right w:val="nil"/>
            </w:tcBorders>
            <w:shd w:val="clear" w:color="auto" w:fill="auto"/>
            <w:noWrap/>
            <w:vAlign w:val="bottom"/>
            <w:hideMark/>
          </w:tcPr>
          <w:p w14:paraId="5BA06C44"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am</w:t>
            </w:r>
          </w:p>
        </w:tc>
        <w:tc>
          <w:tcPr>
            <w:tcW w:w="2140" w:type="dxa"/>
            <w:tcBorders>
              <w:top w:val="nil"/>
              <w:left w:val="nil"/>
              <w:bottom w:val="nil"/>
              <w:right w:val="nil"/>
            </w:tcBorders>
            <w:shd w:val="clear" w:color="auto" w:fill="auto"/>
            <w:noWrap/>
            <w:vAlign w:val="bottom"/>
            <w:hideMark/>
          </w:tcPr>
          <w:p w14:paraId="34666317"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COLONOSCOPY list</w:t>
            </w:r>
          </w:p>
        </w:tc>
        <w:tc>
          <w:tcPr>
            <w:tcW w:w="1720" w:type="dxa"/>
            <w:tcBorders>
              <w:top w:val="nil"/>
              <w:left w:val="nil"/>
              <w:bottom w:val="nil"/>
              <w:right w:val="nil"/>
            </w:tcBorders>
            <w:shd w:val="clear" w:color="auto" w:fill="auto"/>
            <w:noWrap/>
            <w:vAlign w:val="bottom"/>
            <w:hideMark/>
          </w:tcPr>
          <w:p w14:paraId="56F442E5"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ERCP LIST</w:t>
            </w:r>
          </w:p>
        </w:tc>
        <w:tc>
          <w:tcPr>
            <w:tcW w:w="2600" w:type="dxa"/>
            <w:tcBorders>
              <w:top w:val="nil"/>
              <w:left w:val="nil"/>
              <w:bottom w:val="nil"/>
              <w:right w:val="nil"/>
            </w:tcBorders>
            <w:shd w:val="clear" w:color="auto" w:fill="auto"/>
            <w:noWrap/>
            <w:vAlign w:val="bottom"/>
            <w:hideMark/>
          </w:tcPr>
          <w:p w14:paraId="73B7275A"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ERCP/EUS LIST/HPB MDT</w:t>
            </w:r>
          </w:p>
        </w:tc>
        <w:tc>
          <w:tcPr>
            <w:tcW w:w="2140" w:type="dxa"/>
            <w:tcBorders>
              <w:top w:val="nil"/>
              <w:left w:val="nil"/>
              <w:bottom w:val="nil"/>
              <w:right w:val="nil"/>
            </w:tcBorders>
            <w:shd w:val="clear" w:color="auto" w:fill="auto"/>
            <w:noWrap/>
            <w:vAlign w:val="bottom"/>
            <w:hideMark/>
          </w:tcPr>
          <w:p w14:paraId="546D9191"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GA ERCP/EUS LIST</w:t>
            </w:r>
          </w:p>
        </w:tc>
        <w:tc>
          <w:tcPr>
            <w:tcW w:w="1820" w:type="dxa"/>
            <w:tcBorders>
              <w:top w:val="nil"/>
              <w:left w:val="nil"/>
              <w:bottom w:val="nil"/>
              <w:right w:val="nil"/>
            </w:tcBorders>
            <w:shd w:val="clear" w:color="auto" w:fill="auto"/>
            <w:noWrap/>
            <w:vAlign w:val="bottom"/>
            <w:hideMark/>
          </w:tcPr>
          <w:p w14:paraId="0A765AD8"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Clinic</w:t>
            </w:r>
          </w:p>
        </w:tc>
      </w:tr>
      <w:tr w:rsidR="00081198" w:rsidRPr="00081198" w14:paraId="0641632A" w14:textId="77777777" w:rsidTr="00081198">
        <w:trPr>
          <w:trHeight w:val="570"/>
        </w:trPr>
        <w:tc>
          <w:tcPr>
            <w:tcW w:w="1000" w:type="dxa"/>
            <w:tcBorders>
              <w:top w:val="nil"/>
              <w:left w:val="nil"/>
              <w:bottom w:val="nil"/>
              <w:right w:val="nil"/>
            </w:tcBorders>
            <w:shd w:val="clear" w:color="auto" w:fill="auto"/>
            <w:noWrap/>
            <w:vAlign w:val="bottom"/>
            <w:hideMark/>
          </w:tcPr>
          <w:p w14:paraId="6980408E"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pm</w:t>
            </w:r>
          </w:p>
        </w:tc>
        <w:tc>
          <w:tcPr>
            <w:tcW w:w="2140" w:type="dxa"/>
            <w:tcBorders>
              <w:top w:val="nil"/>
              <w:left w:val="nil"/>
              <w:bottom w:val="nil"/>
              <w:right w:val="nil"/>
            </w:tcBorders>
            <w:shd w:val="clear" w:color="auto" w:fill="auto"/>
            <w:noWrap/>
            <w:vAlign w:val="bottom"/>
            <w:hideMark/>
          </w:tcPr>
          <w:p w14:paraId="783987C9"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ERCP/EUS LIST</w:t>
            </w:r>
          </w:p>
        </w:tc>
        <w:tc>
          <w:tcPr>
            <w:tcW w:w="1720" w:type="dxa"/>
            <w:tcBorders>
              <w:top w:val="nil"/>
              <w:left w:val="nil"/>
              <w:bottom w:val="nil"/>
              <w:right w:val="nil"/>
            </w:tcBorders>
            <w:shd w:val="clear" w:color="auto" w:fill="auto"/>
            <w:noWrap/>
            <w:vAlign w:val="bottom"/>
            <w:hideMark/>
          </w:tcPr>
          <w:p w14:paraId="521B220E"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CLINIC</w:t>
            </w:r>
          </w:p>
        </w:tc>
        <w:tc>
          <w:tcPr>
            <w:tcW w:w="2600" w:type="dxa"/>
            <w:tcBorders>
              <w:top w:val="nil"/>
              <w:left w:val="nil"/>
              <w:bottom w:val="nil"/>
              <w:right w:val="nil"/>
            </w:tcBorders>
            <w:shd w:val="clear" w:color="auto" w:fill="auto"/>
            <w:noWrap/>
            <w:vAlign w:val="bottom"/>
            <w:hideMark/>
          </w:tcPr>
          <w:p w14:paraId="75F64C9F"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EUS LIST</w:t>
            </w:r>
          </w:p>
        </w:tc>
        <w:tc>
          <w:tcPr>
            <w:tcW w:w="2140" w:type="dxa"/>
            <w:tcBorders>
              <w:top w:val="nil"/>
              <w:left w:val="nil"/>
              <w:bottom w:val="nil"/>
              <w:right w:val="nil"/>
            </w:tcBorders>
            <w:shd w:val="clear" w:color="auto" w:fill="auto"/>
            <w:noWrap/>
            <w:vAlign w:val="bottom"/>
            <w:hideMark/>
          </w:tcPr>
          <w:p w14:paraId="04E6724A"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ADMIN</w:t>
            </w:r>
          </w:p>
        </w:tc>
        <w:tc>
          <w:tcPr>
            <w:tcW w:w="1820" w:type="dxa"/>
            <w:tcBorders>
              <w:top w:val="nil"/>
              <w:left w:val="nil"/>
              <w:bottom w:val="nil"/>
              <w:right w:val="nil"/>
            </w:tcBorders>
            <w:shd w:val="clear" w:color="auto" w:fill="auto"/>
            <w:noWrap/>
            <w:vAlign w:val="bottom"/>
            <w:hideMark/>
          </w:tcPr>
          <w:p w14:paraId="17BB448C" w14:textId="77777777" w:rsidR="00081198" w:rsidRPr="00081198" w:rsidRDefault="00081198" w:rsidP="00081198">
            <w:pPr>
              <w:spacing w:after="0" w:line="240" w:lineRule="auto"/>
              <w:rPr>
                <w:rFonts w:ascii="Aptos Narrow" w:eastAsia="Times New Roman" w:hAnsi="Aptos Narrow" w:cs="Times New Roman"/>
                <w:color w:val="000000"/>
                <w:kern w:val="0"/>
                <w:lang w:eastAsia="en-GB"/>
                <w14:ligatures w14:val="none"/>
              </w:rPr>
            </w:pPr>
            <w:r w:rsidRPr="00081198">
              <w:rPr>
                <w:rFonts w:ascii="Aptos Narrow" w:eastAsia="Times New Roman" w:hAnsi="Aptos Narrow" w:cs="Times New Roman"/>
                <w:color w:val="000000"/>
                <w:kern w:val="0"/>
                <w:lang w:eastAsia="en-GB"/>
                <w14:ligatures w14:val="none"/>
              </w:rPr>
              <w:t>ERCP/EUS list</w:t>
            </w:r>
          </w:p>
        </w:tc>
      </w:tr>
    </w:tbl>
    <w:p w14:paraId="5E8CA94F" w14:textId="422FC9BD" w:rsidR="00081198" w:rsidRDefault="00081198"/>
    <w:sectPr w:rsidR="00081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1198"/>
    <w:rsid w:val="00081198"/>
    <w:rsid w:val="00187C87"/>
    <w:rsid w:val="00236D39"/>
    <w:rsid w:val="00691743"/>
    <w:rsid w:val="006B141F"/>
    <w:rsid w:val="008D245F"/>
    <w:rsid w:val="00B33EE1"/>
    <w:rsid w:val="00C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65F7"/>
  <w15:chartTrackingRefBased/>
  <w15:docId w15:val="{8A2A13BF-B2BF-4F63-87EA-5C6C506D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1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11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11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11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11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1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11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11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11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11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1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98"/>
    <w:rPr>
      <w:rFonts w:eastAsiaTheme="majorEastAsia" w:cstheme="majorBidi"/>
      <w:color w:val="272727" w:themeColor="text1" w:themeTint="D8"/>
    </w:rPr>
  </w:style>
  <w:style w:type="paragraph" w:styleId="Title">
    <w:name w:val="Title"/>
    <w:basedOn w:val="Normal"/>
    <w:next w:val="Normal"/>
    <w:link w:val="TitleChar"/>
    <w:uiPriority w:val="10"/>
    <w:qFormat/>
    <w:rsid w:val="0008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1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1198"/>
    <w:rPr>
      <w:i/>
      <w:iCs/>
      <w:color w:val="404040" w:themeColor="text1" w:themeTint="BF"/>
    </w:rPr>
  </w:style>
  <w:style w:type="paragraph" w:styleId="ListParagraph">
    <w:name w:val="List Paragraph"/>
    <w:basedOn w:val="Normal"/>
    <w:uiPriority w:val="34"/>
    <w:qFormat/>
    <w:rsid w:val="00081198"/>
    <w:pPr>
      <w:ind w:left="720"/>
      <w:contextualSpacing/>
    </w:pPr>
  </w:style>
  <w:style w:type="character" w:styleId="IntenseEmphasis">
    <w:name w:val="Intense Emphasis"/>
    <w:basedOn w:val="DefaultParagraphFont"/>
    <w:uiPriority w:val="21"/>
    <w:qFormat/>
    <w:rsid w:val="00081198"/>
    <w:rPr>
      <w:i/>
      <w:iCs/>
      <w:color w:val="365F91" w:themeColor="accent1" w:themeShade="BF"/>
    </w:rPr>
  </w:style>
  <w:style w:type="paragraph" w:styleId="IntenseQuote">
    <w:name w:val="Intense Quote"/>
    <w:basedOn w:val="Normal"/>
    <w:next w:val="Normal"/>
    <w:link w:val="IntenseQuoteChar"/>
    <w:uiPriority w:val="30"/>
    <w:qFormat/>
    <w:rsid w:val="000811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1198"/>
    <w:rPr>
      <w:i/>
      <w:iCs/>
      <w:color w:val="365F91" w:themeColor="accent1" w:themeShade="BF"/>
    </w:rPr>
  </w:style>
  <w:style w:type="character" w:styleId="IntenseReference">
    <w:name w:val="Intense Reference"/>
    <w:basedOn w:val="DefaultParagraphFont"/>
    <w:uiPriority w:val="32"/>
    <w:qFormat/>
    <w:rsid w:val="0008119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0964">
      <w:bodyDiv w:val="1"/>
      <w:marLeft w:val="0"/>
      <w:marRight w:val="0"/>
      <w:marTop w:val="0"/>
      <w:marBottom w:val="0"/>
      <w:divBdr>
        <w:top w:val="none" w:sz="0" w:space="0" w:color="auto"/>
        <w:left w:val="none" w:sz="0" w:space="0" w:color="auto"/>
        <w:bottom w:val="none" w:sz="0" w:space="0" w:color="auto"/>
        <w:right w:val="none" w:sz="0" w:space="0" w:color="auto"/>
      </w:divBdr>
    </w:div>
    <w:div w:id="850948867">
      <w:bodyDiv w:val="1"/>
      <w:marLeft w:val="0"/>
      <w:marRight w:val="0"/>
      <w:marTop w:val="0"/>
      <w:marBottom w:val="0"/>
      <w:divBdr>
        <w:top w:val="none" w:sz="0" w:space="0" w:color="auto"/>
        <w:left w:val="none" w:sz="0" w:space="0" w:color="auto"/>
        <w:bottom w:val="none" w:sz="0" w:space="0" w:color="auto"/>
        <w:right w:val="none" w:sz="0" w:space="0" w:color="auto"/>
      </w:divBdr>
    </w:div>
    <w:div w:id="9460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1956</Characters>
  <Application>Microsoft Office Word</Application>
  <DocSecurity>0</DocSecurity>
  <Lines>16</Lines>
  <Paragraphs>4</Paragraphs>
  <ScaleCrop>false</ScaleCrop>
  <Company>NHS</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Patrick</dc:creator>
  <cp:keywords/>
  <dc:description/>
  <cp:lastModifiedBy>Wilson, Patrick</cp:lastModifiedBy>
  <cp:revision>1</cp:revision>
  <dcterms:created xsi:type="dcterms:W3CDTF">2025-06-25T08:44:00Z</dcterms:created>
  <dcterms:modified xsi:type="dcterms:W3CDTF">2025-06-25T08:49:00Z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d64ec650-8892-4f37-826f-6bbc54efc201</vt:lpwstr>
  </property>
</Properties>
</file>