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2AD401C3" w14:textId="77777777" w:rsidR="008D753A" w:rsidRDefault="008D753A" w:rsidP="009330D8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8D753A">
        <w:rPr>
          <w:rFonts w:cstheme="minorHAnsi"/>
          <w:b/>
          <w:bCs/>
          <w:iCs/>
          <w:sz w:val="28"/>
          <w:szCs w:val="28"/>
          <w:u w:val="single"/>
        </w:rPr>
        <w:t>Multiomics analysis of immune correlatives in hepatocellular carcinoma patients treated with tremelimumab plus durvalumab</w:t>
      </w:r>
    </w:p>
    <w:p w14:paraId="7EED37CD" w14:textId="77777777" w:rsidR="00CD3E32" w:rsidRDefault="00CD3E32" w:rsidP="00AA3922">
      <w:pPr>
        <w:jc w:val="both"/>
        <w:rPr>
          <w:rFonts w:cstheme="minorHAnsi"/>
          <w:b/>
          <w:bCs/>
          <w:iCs/>
          <w:sz w:val="28"/>
          <w:szCs w:val="28"/>
        </w:rPr>
      </w:pPr>
      <w:r w:rsidRPr="00CD3E32">
        <w:rPr>
          <w:rFonts w:cstheme="minorHAnsi"/>
          <w:b/>
          <w:bCs/>
          <w:iCs/>
          <w:sz w:val="28"/>
          <w:szCs w:val="28"/>
        </w:rPr>
        <w:t>Myojin Y, Babaei S, Trehan R, et al. Multiomics analysis of immune correlatives in hepatocellular carcinoma patients treated with tremelimumab plus durvalumab. Gut 2025; 74(6): 983-995. doi: 10.1136/gutjnl-2024-334026.</w:t>
      </w:r>
    </w:p>
    <w:p w14:paraId="2587797D" w14:textId="77777777" w:rsidR="00964381" w:rsidRPr="00964381" w:rsidRDefault="00964381" w:rsidP="00964381">
      <w:pPr>
        <w:jc w:val="both"/>
        <w:rPr>
          <w:rFonts w:cstheme="minorHAnsi"/>
          <w:iCs/>
          <w:sz w:val="28"/>
          <w:szCs w:val="28"/>
        </w:rPr>
      </w:pPr>
      <w:r w:rsidRPr="00964381">
        <w:rPr>
          <w:rFonts w:cstheme="minorHAnsi"/>
          <w:iCs/>
          <w:sz w:val="28"/>
          <w:szCs w:val="28"/>
        </w:rPr>
        <w:t>Immunotherapy with combined checkpoint inhibitors such as tremelimumab (anti-CTLA4 (Cytotoxic T-lymphocyte associated protein 4)) with durvalumab (anti-PD-L1 (Programmed death-ligand 1)) has become a standard treatment option for advanced HCC (Hepatocellular carcinoma). Myojin et al., performed a multiomics analysis (whole exome sequencing, single cell RNA sequencing, CO-Detection by indexing (CODEX), multicolour spectral flow cytometry and cytokine/chemokine analysis) of 28 patients treated with this regime and combination locoregional therapies as part of a Phase II clinical trial. The aim was to characterise the immune profile of the HCC tumour microenvironment and identify potential biomarkers of response.</w:t>
      </w:r>
    </w:p>
    <w:p w14:paraId="654A0E7C" w14:textId="53008097" w:rsidR="00964381" w:rsidRPr="00964381" w:rsidRDefault="00964381" w:rsidP="00964381">
      <w:pPr>
        <w:jc w:val="both"/>
        <w:rPr>
          <w:rFonts w:cstheme="minorHAnsi"/>
          <w:iCs/>
          <w:sz w:val="28"/>
          <w:szCs w:val="28"/>
        </w:rPr>
      </w:pPr>
      <w:r w:rsidRPr="00964381">
        <w:rPr>
          <w:rFonts w:cstheme="minorHAnsi"/>
          <w:iCs/>
          <w:sz w:val="28"/>
          <w:szCs w:val="28"/>
        </w:rPr>
        <w:t>They compared responders (n=13) vs. non-responders (n=15) defined as progression free survival greater vs. less than 6 months. Differentially expressed gene analysis revealed increased CXCL9 (Chemokine ligand 9) and CXCL10 (C-X-C motif chemokine ligand 10) in responders. Gene set enrichment analysis showed inflammatory pathway upregulation in responders with enhanced interferon signatures.</w:t>
      </w:r>
    </w:p>
    <w:p w14:paraId="651A9931" w14:textId="77777777" w:rsidR="00964381" w:rsidRPr="00964381" w:rsidRDefault="00964381" w:rsidP="00964381">
      <w:pPr>
        <w:jc w:val="both"/>
        <w:rPr>
          <w:rFonts w:cstheme="minorHAnsi"/>
          <w:iCs/>
          <w:sz w:val="28"/>
          <w:szCs w:val="28"/>
        </w:rPr>
      </w:pPr>
      <w:r w:rsidRPr="00964381">
        <w:rPr>
          <w:rFonts w:cstheme="minorHAnsi"/>
          <w:iCs/>
          <w:sz w:val="28"/>
          <w:szCs w:val="28"/>
        </w:rPr>
        <w:t>Spatial analysis found increased T regulatory cells in non-responder tumours with higher levels of PD-1 expression. In the peripheral blood there was increased Tregs (regulatory T cells) in non-responders compared to higher monocytes in responders. Myojin et al., used a pre-clinical mouse model where mouse liver cancer cell lines were injected into livers of C57/BL6 mice. There was enrichment for Tregs in the tumours of mice with progressive disease. Myojin et al., concluded that Treg distribution was important in HCC treatment response.</w:t>
      </w:r>
    </w:p>
    <w:p w14:paraId="359AD71F" w14:textId="0D94EE52" w:rsidR="00C8554A" w:rsidRPr="00E807A8" w:rsidRDefault="00C8554A" w:rsidP="00964381">
      <w:pPr>
        <w:jc w:val="both"/>
        <w:rPr>
          <w:rFonts w:cstheme="minorHAnsi"/>
          <w:iCs/>
          <w:sz w:val="20"/>
          <w:szCs w:val="20"/>
        </w:rPr>
      </w:pPr>
    </w:p>
    <w:sectPr w:rsidR="00C8554A" w:rsidRPr="00E8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3237C"/>
    <w:rsid w:val="00093C9A"/>
    <w:rsid w:val="000A4102"/>
    <w:rsid w:val="00163271"/>
    <w:rsid w:val="0019001B"/>
    <w:rsid w:val="001B5382"/>
    <w:rsid w:val="001C7245"/>
    <w:rsid w:val="00225FFA"/>
    <w:rsid w:val="00317CD9"/>
    <w:rsid w:val="00325EE5"/>
    <w:rsid w:val="004B4D31"/>
    <w:rsid w:val="00551781"/>
    <w:rsid w:val="00552BF3"/>
    <w:rsid w:val="00595419"/>
    <w:rsid w:val="005E2702"/>
    <w:rsid w:val="006360D2"/>
    <w:rsid w:val="00665E23"/>
    <w:rsid w:val="00673BB9"/>
    <w:rsid w:val="007B2395"/>
    <w:rsid w:val="007E13D5"/>
    <w:rsid w:val="00835646"/>
    <w:rsid w:val="00845F78"/>
    <w:rsid w:val="008743EE"/>
    <w:rsid w:val="008D5E63"/>
    <w:rsid w:val="008D753A"/>
    <w:rsid w:val="008E4FE3"/>
    <w:rsid w:val="009330D8"/>
    <w:rsid w:val="00964381"/>
    <w:rsid w:val="00966D13"/>
    <w:rsid w:val="00996C64"/>
    <w:rsid w:val="00A360EC"/>
    <w:rsid w:val="00AA3922"/>
    <w:rsid w:val="00B05378"/>
    <w:rsid w:val="00C320D8"/>
    <w:rsid w:val="00C6293C"/>
    <w:rsid w:val="00C8554A"/>
    <w:rsid w:val="00C94ADA"/>
    <w:rsid w:val="00CD3E32"/>
    <w:rsid w:val="00D6769F"/>
    <w:rsid w:val="00D75A57"/>
    <w:rsid w:val="00DA4F90"/>
    <w:rsid w:val="00DE76EC"/>
    <w:rsid w:val="00E12FB1"/>
    <w:rsid w:val="00E45986"/>
    <w:rsid w:val="00E807A8"/>
    <w:rsid w:val="00E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1734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Maria Mandic</cp:lastModifiedBy>
  <cp:revision>5</cp:revision>
  <dcterms:created xsi:type="dcterms:W3CDTF">2025-07-15T11:12:00Z</dcterms:created>
  <dcterms:modified xsi:type="dcterms:W3CDTF">2025-07-15T11:12:00Z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