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1E98EAC6" w14:textId="77777777" w:rsidR="00C1480D" w:rsidRDefault="00C1480D" w:rsidP="00562D3A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C1480D">
        <w:rPr>
          <w:rStyle w:val="Strong"/>
          <w:rFonts w:ascii="Segoe UI" w:hAnsi="Segoe UI" w:cs="Segoe UI"/>
          <w:color w:val="212529"/>
        </w:rPr>
        <w:t xml:space="preserve">Impact of age, </w:t>
      </w:r>
      <w:proofErr w:type="gramStart"/>
      <w:r w:rsidRPr="00C1480D">
        <w:rPr>
          <w:rStyle w:val="Strong"/>
          <w:rFonts w:ascii="Segoe UI" w:hAnsi="Segoe UI" w:cs="Segoe UI"/>
          <w:color w:val="212529"/>
        </w:rPr>
        <w:t>comorbidities</w:t>
      </w:r>
      <w:proofErr w:type="gramEnd"/>
      <w:r w:rsidRPr="00C1480D">
        <w:rPr>
          <w:rStyle w:val="Strong"/>
          <w:rFonts w:ascii="Segoe UI" w:hAnsi="Segoe UI" w:cs="Segoe UI"/>
          <w:color w:val="212529"/>
        </w:rPr>
        <w:t xml:space="preserve"> and relevant changes on surveillance strategy of intraductal papillary mucinous neoplasms</w:t>
      </w:r>
    </w:p>
    <w:p w14:paraId="3A6810E2" w14:textId="7C2001F8" w:rsidR="004758C3" w:rsidRPr="004758C3" w:rsidRDefault="004758C3" w:rsidP="004758C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4758C3">
        <w:rPr>
          <w:rFonts w:ascii="Segoe UI" w:hAnsi="Segoe UI" w:cs="Segoe UI"/>
          <w:color w:val="212529"/>
        </w:rPr>
        <w:t>Crippa</w:t>
      </w:r>
      <w:proofErr w:type="spellEnd"/>
      <w:r w:rsidRPr="004758C3">
        <w:rPr>
          <w:rFonts w:ascii="Segoe UI" w:hAnsi="Segoe UI" w:cs="Segoe UI"/>
          <w:color w:val="212529"/>
        </w:rPr>
        <w:t xml:space="preserve"> S, </w:t>
      </w:r>
      <w:proofErr w:type="spellStart"/>
      <w:r w:rsidRPr="004758C3">
        <w:rPr>
          <w:rFonts w:ascii="Segoe UI" w:hAnsi="Segoe UI" w:cs="Segoe UI"/>
          <w:color w:val="212529"/>
        </w:rPr>
        <w:t>Marchegiani</w:t>
      </w:r>
      <w:proofErr w:type="spellEnd"/>
      <w:r w:rsidRPr="004758C3">
        <w:rPr>
          <w:rFonts w:ascii="Segoe UI" w:hAnsi="Segoe UI" w:cs="Segoe UI"/>
          <w:color w:val="212529"/>
        </w:rPr>
        <w:t xml:space="preserve"> G, </w:t>
      </w:r>
      <w:proofErr w:type="spellStart"/>
      <w:r w:rsidRPr="004758C3">
        <w:rPr>
          <w:rFonts w:ascii="Segoe UI" w:hAnsi="Segoe UI" w:cs="Segoe UI"/>
          <w:color w:val="212529"/>
        </w:rPr>
        <w:t>Belfiori</w:t>
      </w:r>
      <w:proofErr w:type="spellEnd"/>
      <w:r w:rsidRPr="004758C3">
        <w:rPr>
          <w:rFonts w:ascii="Segoe UI" w:hAnsi="Segoe UI" w:cs="Segoe UI"/>
          <w:color w:val="212529"/>
        </w:rPr>
        <w:t xml:space="preserve"> G, et al. </w:t>
      </w:r>
      <w:hyperlink r:id="rId5" w:history="1">
        <w:r w:rsidRPr="00226225">
          <w:rPr>
            <w:rStyle w:val="Hyperlink"/>
            <w:rFonts w:ascii="Segoe UI" w:hAnsi="Segoe UI" w:cs="Segoe UI"/>
          </w:rPr>
          <w:t xml:space="preserve">Impact of age, </w:t>
        </w:r>
        <w:proofErr w:type="gramStart"/>
        <w:r w:rsidRPr="00226225">
          <w:rPr>
            <w:rStyle w:val="Hyperlink"/>
            <w:rFonts w:ascii="Segoe UI" w:hAnsi="Segoe UI" w:cs="Segoe UI"/>
          </w:rPr>
          <w:t>comorbidities</w:t>
        </w:r>
        <w:proofErr w:type="gramEnd"/>
        <w:r w:rsidRPr="00226225">
          <w:rPr>
            <w:rStyle w:val="Hyperlink"/>
            <w:rFonts w:ascii="Segoe UI" w:hAnsi="Segoe UI" w:cs="Segoe UI"/>
          </w:rPr>
          <w:t xml:space="preserve"> and relevant changes on surveillance strategy of intraductal papillary mucinous neoplasms: a competing risk analysis.</w:t>
        </w:r>
      </w:hyperlink>
      <w:r w:rsidRPr="004758C3">
        <w:rPr>
          <w:rFonts w:ascii="Segoe UI" w:hAnsi="Segoe UI" w:cs="Segoe UI"/>
          <w:color w:val="212529"/>
        </w:rPr>
        <w:t xml:space="preserve"> Gut 2024; 73: 1336-1342. </w:t>
      </w:r>
      <w:proofErr w:type="spellStart"/>
      <w:r w:rsidRPr="004758C3">
        <w:rPr>
          <w:rFonts w:ascii="Segoe UI" w:hAnsi="Segoe UI" w:cs="Segoe UI"/>
          <w:color w:val="212529"/>
        </w:rPr>
        <w:t>doi</w:t>
      </w:r>
      <w:proofErr w:type="spellEnd"/>
      <w:r w:rsidRPr="004758C3">
        <w:rPr>
          <w:rFonts w:ascii="Segoe UI" w:hAnsi="Segoe UI" w:cs="Segoe UI"/>
          <w:color w:val="212529"/>
        </w:rPr>
        <w:t>: 10.1136/gutjnl-2023-329961,</w:t>
      </w:r>
    </w:p>
    <w:p w14:paraId="08680AC8" w14:textId="607AA6FA" w:rsidR="004758C3" w:rsidRPr="004758C3" w:rsidRDefault="004758C3" w:rsidP="004758C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758C3">
        <w:rPr>
          <w:rFonts w:ascii="Segoe UI" w:hAnsi="Segoe UI" w:cs="Segoe UI"/>
          <w:color w:val="212529"/>
        </w:rPr>
        <w:t xml:space="preserve">Intra-ductal papillary mucinous neoplasms (IPMN) are benign cysts of the pancreas. Their identification is important because of their malignant potential, although IPMNs involving the branch ducts (BD-IPMN) appear to lower risk. Despite this, the long-term data on the fate of these cysts is limited, often leading to life-long surveillance. Consequently, </w:t>
      </w:r>
      <w:proofErr w:type="spellStart"/>
      <w:r w:rsidRPr="004758C3">
        <w:rPr>
          <w:rFonts w:ascii="Segoe UI" w:hAnsi="Segoe UI" w:cs="Segoe UI"/>
          <w:color w:val="212529"/>
        </w:rPr>
        <w:t>Crippa</w:t>
      </w:r>
      <w:proofErr w:type="spellEnd"/>
      <w:r w:rsidRPr="004758C3">
        <w:rPr>
          <w:rFonts w:ascii="Segoe UI" w:hAnsi="Segoe UI" w:cs="Segoe UI"/>
          <w:color w:val="212529"/>
        </w:rPr>
        <w:t xml:space="preserve"> et al., looked retrospectively at 926 patients undergoing surveillance imaging for a confirmed BD-IPMN (&gt; 5mm) at three Italian centres without worrying features (WF) or high-risk stigmata (HRS). They aimed to better quantify the risk of progression and necessity of surveillance in different risk groups. Their main outcomes were ‘time to relevant change’, defined as ≥1 WF/HRS, surgery for IPMN or pancreatic ductal adenocarcinoma (PDAC), or death from IPMN/PDAC, and cumulative risk of death unrelated to IPMN/PDAC.</w:t>
      </w:r>
    </w:p>
    <w:p w14:paraId="7B5F1B0B" w14:textId="1A724418" w:rsidR="00DD3D75" w:rsidRPr="000443E7" w:rsidRDefault="004758C3" w:rsidP="004758C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758C3">
        <w:rPr>
          <w:rFonts w:ascii="Segoe UI" w:hAnsi="Segoe UI" w:cs="Segoe UI"/>
          <w:color w:val="212529"/>
        </w:rPr>
        <w:t xml:space="preserve">They identified that male sex, current or ex-smokers, and abdominal pain were all risk factors for IPMN relevant changes. They used these to construct a prediction score for risk of progression divided into low, medium, and high. The cumulative incidence of IPMN relevant changes increased over time in all three groups from 1.34%-4.36% at 1-year, to 13.73%-25.04% at 5-years. Although the risk increased, the actual rate of PDAC was only 1.6% (15/926). Concurrently, they used regression to identify that age and </w:t>
      </w:r>
      <w:proofErr w:type="spellStart"/>
      <w:r w:rsidRPr="004758C3">
        <w:rPr>
          <w:rFonts w:ascii="Segoe UI" w:hAnsi="Segoe UI" w:cs="Segoe UI"/>
          <w:color w:val="212529"/>
        </w:rPr>
        <w:t>Charlson</w:t>
      </w:r>
      <w:proofErr w:type="spellEnd"/>
      <w:r w:rsidRPr="004758C3">
        <w:rPr>
          <w:rFonts w:ascii="Segoe UI" w:hAnsi="Segoe UI" w:cs="Segoe UI"/>
          <w:color w:val="212529"/>
        </w:rPr>
        <w:t xml:space="preserve"> Comorbidity Index (CACL) were predictive of death unrelated to IPMN/PDAC that they used to create four groups. The overall 5-year survival in patients with a CACL &gt;3 and age ≤75 was only 79.51% (95% CI; 67.2-94.1) whilst the remaining groups had a ≥95% survival, and all groups had a ≥95% 5-year PDAC free survival. Collectively, these findings show that the development of IPMN relevant changes is not uncommon, but the rate of PDAC is low, and among older co-morbid patients, the risk of death from other causes is much higher, questioning the need for surveillance continuation.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0D7F6F"/>
    <w:rsid w:val="00140094"/>
    <w:rsid w:val="00150375"/>
    <w:rsid w:val="00191627"/>
    <w:rsid w:val="001D19ED"/>
    <w:rsid w:val="00226225"/>
    <w:rsid w:val="00246A9F"/>
    <w:rsid w:val="003D0EC1"/>
    <w:rsid w:val="004758C3"/>
    <w:rsid w:val="004B058A"/>
    <w:rsid w:val="004F4518"/>
    <w:rsid w:val="00562D3A"/>
    <w:rsid w:val="006C2054"/>
    <w:rsid w:val="007E65BF"/>
    <w:rsid w:val="00891ACE"/>
    <w:rsid w:val="008A20F5"/>
    <w:rsid w:val="0098392B"/>
    <w:rsid w:val="00A6790F"/>
    <w:rsid w:val="00A71F20"/>
    <w:rsid w:val="00B66B74"/>
    <w:rsid w:val="00B8275A"/>
    <w:rsid w:val="00C1480D"/>
    <w:rsid w:val="00CC6F83"/>
    <w:rsid w:val="00CF5E7E"/>
    <w:rsid w:val="00DD3D75"/>
    <w:rsid w:val="00ED7B18"/>
    <w:rsid w:val="00F16A42"/>
    <w:rsid w:val="00F833B0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8/13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6</cp:revision>
  <dcterms:created xsi:type="dcterms:W3CDTF">2024-08-19T11:01:00Z</dcterms:created>
  <dcterms:modified xsi:type="dcterms:W3CDTF">2024-09-10T08:42:00Z</dcterms:modified>
</cp:coreProperties>
</file>