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06789D38" w14:textId="77777777" w:rsidR="00B66B74" w:rsidRDefault="00B66B74" w:rsidP="00B66B74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 xml:space="preserve">Shorter-acting glucagon-like peptide-1 receptor agonists are associated with increased development of gastro-oesophageal reflux disease and its complications in patients with type 2 diabetes </w:t>
      </w:r>
      <w:proofErr w:type="gramStart"/>
      <w:r>
        <w:rPr>
          <w:rStyle w:val="Strong"/>
          <w:rFonts w:ascii="Segoe UI" w:hAnsi="Segoe UI" w:cs="Segoe UI"/>
          <w:color w:val="212529"/>
        </w:rPr>
        <w:t>mellitus</w:t>
      </w:r>
      <w:proofErr w:type="gramEnd"/>
    </w:p>
    <w:p w14:paraId="5C3431FA" w14:textId="77777777" w:rsidR="00B66B74" w:rsidRDefault="00B66B74" w:rsidP="00B66B74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Liu B, </w:t>
      </w:r>
      <w:proofErr w:type="spellStart"/>
      <w:r>
        <w:rPr>
          <w:rFonts w:ascii="Segoe UI" w:hAnsi="Segoe UI" w:cs="Segoe UI"/>
          <w:color w:val="212529"/>
        </w:rPr>
        <w:t>Udemba</w:t>
      </w:r>
      <w:proofErr w:type="spellEnd"/>
      <w:r>
        <w:rPr>
          <w:rFonts w:ascii="Segoe UI" w:hAnsi="Segoe UI" w:cs="Segoe UI"/>
          <w:color w:val="212529"/>
        </w:rPr>
        <w:t xml:space="preserve"> S, Liang K, et al. </w:t>
      </w:r>
      <w:hyperlink r:id="rId5" w:history="1">
        <w:r>
          <w:rPr>
            <w:rStyle w:val="Hyperlink"/>
            <w:rFonts w:ascii="Segoe UI" w:hAnsi="Segoe UI" w:cs="Segoe UI"/>
          </w:rPr>
          <w:t>Shorter-acting glucagon-like peptide-1 receptor agonists are associated with increased development of gastro-oesophageal reflux disease and its complications in patients with type 2 diabetes mellitus: a population-level retrospective matched cohort study.</w:t>
        </w:r>
      </w:hyperlink>
      <w:r>
        <w:rPr>
          <w:rFonts w:ascii="Segoe UI" w:hAnsi="Segoe UI" w:cs="Segoe UI"/>
          <w:color w:val="212529"/>
        </w:rPr>
        <w:t xml:space="preserve"> Gut 2024; 73: 246-254. </w:t>
      </w:r>
      <w:proofErr w:type="spellStart"/>
      <w:r>
        <w:rPr>
          <w:rFonts w:ascii="Segoe UI" w:hAnsi="Segoe UI" w:cs="Segoe UI"/>
          <w:color w:val="212529"/>
        </w:rPr>
        <w:t>doi</w:t>
      </w:r>
      <w:proofErr w:type="spellEnd"/>
      <w:r>
        <w:rPr>
          <w:rFonts w:ascii="Segoe UI" w:hAnsi="Segoe UI" w:cs="Segoe UI"/>
          <w:color w:val="212529"/>
        </w:rPr>
        <w:t>: 10.1136/gutjnl-2023-329651</w:t>
      </w:r>
    </w:p>
    <w:p w14:paraId="26F378D2" w14:textId="43A961EF" w:rsidR="00F833B0" w:rsidRPr="00F833B0" w:rsidRDefault="00F833B0" w:rsidP="00F833B0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F833B0">
        <w:rPr>
          <w:rFonts w:ascii="Segoe UI" w:hAnsi="Segoe UI" w:cs="Segoe UI"/>
          <w:color w:val="212529"/>
        </w:rPr>
        <w:t xml:space="preserve">Glucagon-like peptide-1 receptor agonists (GLP-1 RAs), which cause delayed gastric emptying, are increasingly preferred in the treatment of type 2 diabetes mellitus (T2DM) and obesity. Liu et al.  investigated whether GLP-1 RAs increased the risk of developing gastro-oesophageal reflux disease (GORD), and whether the use of short-acting (liraglutide, exenatide, </w:t>
      </w:r>
      <w:proofErr w:type="spellStart"/>
      <w:r w:rsidRPr="00F833B0">
        <w:rPr>
          <w:rFonts w:ascii="Segoe UI" w:hAnsi="Segoe UI" w:cs="Segoe UI"/>
          <w:color w:val="212529"/>
        </w:rPr>
        <w:t>lixisenatide</w:t>
      </w:r>
      <w:proofErr w:type="spellEnd"/>
      <w:r w:rsidRPr="00F833B0">
        <w:rPr>
          <w:rFonts w:ascii="Segoe UI" w:hAnsi="Segoe UI" w:cs="Segoe UI"/>
          <w:color w:val="212529"/>
        </w:rPr>
        <w:t xml:space="preserve">) versus long-acting GLP-1 RAs (dulaglutide, </w:t>
      </w:r>
      <w:proofErr w:type="spellStart"/>
      <w:r w:rsidRPr="00F833B0">
        <w:rPr>
          <w:rFonts w:ascii="Segoe UI" w:hAnsi="Segoe UI" w:cs="Segoe UI"/>
          <w:color w:val="212529"/>
        </w:rPr>
        <w:t>semaglutide</w:t>
      </w:r>
      <w:proofErr w:type="spellEnd"/>
      <w:r w:rsidRPr="00F833B0">
        <w:rPr>
          <w:rFonts w:ascii="Segoe UI" w:hAnsi="Segoe UI" w:cs="Segoe UI"/>
          <w:color w:val="212529"/>
        </w:rPr>
        <w:t>) had any effect.</w:t>
      </w:r>
    </w:p>
    <w:p w14:paraId="6960F972" w14:textId="59091B5D" w:rsidR="00F833B0" w:rsidRPr="00F833B0" w:rsidRDefault="00F833B0" w:rsidP="00F833B0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F833B0">
        <w:rPr>
          <w:rFonts w:ascii="Segoe UI" w:hAnsi="Segoe UI" w:cs="Segoe UI"/>
          <w:color w:val="212529"/>
        </w:rPr>
        <w:t xml:space="preserve">1,543,351 patients diagnosed with T2DM over a 20-year period, on a large platform spanning 14 countries, were analysed after propensity score matching. Cohorts were separated by index prescription of a GLP-1 RA versus other second-line diabetes medications. Cohorts were propensity-matched according to baseline characteristics, including possible confounders such as BMI (body mass index), HbA1c (glycated haemoglobin A1c), nicotine dependence, NSAID (non-steroidal anti-inflammatory drug) use and alcohol. Patients with connective tissue disease, dysmotility, prior radiation exposure and major prior surgery were excluded. </w:t>
      </w:r>
    </w:p>
    <w:p w14:paraId="04D8A73A" w14:textId="6E7FB292" w:rsidR="00F833B0" w:rsidRPr="00F833B0" w:rsidRDefault="00F833B0" w:rsidP="00F833B0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F833B0">
        <w:rPr>
          <w:rFonts w:ascii="Segoe UI" w:hAnsi="Segoe UI" w:cs="Segoe UI"/>
          <w:color w:val="212529"/>
        </w:rPr>
        <w:t>12.87% of patients on GLP-1 RAs developed GORD vs. 6.38% of controls (HR (hazard ratio) 1.15). Patients on short-acting GLP-1 RAs were more likely to develop erosive oesophagitis (HR 1.22) compared to patients on long-acting GLP1-RAs (HR 0.99). Risks of secondary complications such as oesophageal strictures (HR 1.28), Barrett’s without dysplasia (HR 1.37) and Barrett’s with dysplasia (1.52) were also increased in patients on short-acting GLP-1 RAs. These risks were increased in patients on longer-acting GLP-1 RAs only if they had a pre-existing diagnosis of GORD.</w:t>
      </w:r>
    </w:p>
    <w:p w14:paraId="7B5F1B0B" w14:textId="06940330" w:rsidR="00DD3D75" w:rsidRPr="000443E7" w:rsidRDefault="00F833B0" w:rsidP="00F833B0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F833B0">
        <w:rPr>
          <w:rFonts w:ascii="Segoe UI" w:hAnsi="Segoe UI" w:cs="Segoe UI"/>
          <w:color w:val="212529"/>
        </w:rPr>
        <w:lastRenderedPageBreak/>
        <w:t>In conclusion, Liu et al., demonstrate that GLP-1 RAs, particularly short-acting GLP-1 RAs, are not without risks of important gastrointestinal side effects, particularly as GORD is a disease which carries high morbidity and economic cost.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50375"/>
    <w:rsid w:val="001D19ED"/>
    <w:rsid w:val="00246A9F"/>
    <w:rsid w:val="0098392B"/>
    <w:rsid w:val="00A340F3"/>
    <w:rsid w:val="00A6790F"/>
    <w:rsid w:val="00A71F20"/>
    <w:rsid w:val="00B66B74"/>
    <w:rsid w:val="00B8275A"/>
    <w:rsid w:val="00CC6F83"/>
    <w:rsid w:val="00CF5E7E"/>
    <w:rsid w:val="00DD3D75"/>
    <w:rsid w:val="00F16A42"/>
    <w:rsid w:val="00F833B0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2/24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2024-02-26T14:37:00Z</dcterms:created>
  <dcterms:modified xsi:type="dcterms:W3CDTF">2024-02-26T14:37:00Z</dcterms:modified>
</cp:coreProperties>
</file>